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pPr>
      <w:r>
        <w:rPr>
          <w:b/>
          <w:color w:val="C12960"/>
          <w:sz w:val="20"/>
        </w:rPr>
        <w:t>KOI DE MEUFS</w:t>
      </w:r>
    </w:p>
    <w:p>
      <w:pPr>
        <w:pStyle w:val="Title"/>
      </w:pPr>
      <w:r>
        <w:t>Présentation de l’association</w:t>
      </w:r>
    </w:p>
    <w:p>
      <w:r>
        <w:rPr>
          <w:sz w:val="36"/>
        </w:rPr>
        <w:t>Audacieuses et solidaires</w:t>
      </w:r>
    </w:p>
    <w:p>
      <w:pPr>
        <w:spacing w:before="120"/>
      </w:pPr>
      <w:r>
        <w:rPr>
          <w:b/>
          <w:color w:val="C12960"/>
          <w:sz w:val="20"/>
        </w:rPr>
        <w:t>LES MEUFS QUI OSENT</w:t>
      </w:r>
    </w:p>
    <w:p>
      <w:r>
        <w:rPr>
          <w:b/>
          <w:color w:val="C12960"/>
          <w:sz w:val="32"/>
        </w:rPr>
        <w:t>M</w:t>
      </w:r>
      <w:r>
        <w:t>ordantes</w:t>
      </w:r>
      <w:r>
        <w:t xml:space="preserve">  ·  </w:t>
      </w:r>
      <w:r>
        <w:rPr>
          <w:b/>
          <w:color w:val="C12960"/>
          <w:sz w:val="32"/>
        </w:rPr>
        <w:t>E</w:t>
      </w:r>
      <w:r>
        <w:t>xplosives</w:t>
      </w:r>
      <w:r>
        <w:t xml:space="preserve">  ·  </w:t>
      </w:r>
      <w:r>
        <w:rPr>
          <w:b/>
          <w:color w:val="C12960"/>
          <w:sz w:val="32"/>
        </w:rPr>
        <w:t>U</w:t>
      </w:r>
      <w:r>
        <w:t>nies</w:t>
      </w:r>
      <w:r>
        <w:t xml:space="preserve">  ·  </w:t>
      </w:r>
      <w:r>
        <w:rPr>
          <w:b/>
          <w:color w:val="C12960"/>
          <w:sz w:val="32"/>
        </w:rPr>
        <w:t>F</w:t>
      </w:r>
      <w:r>
        <w:t>onceuses</w:t>
      </w:r>
      <w:r>
        <w:t xml:space="preserve">  ·  </w:t>
      </w:r>
      <w:r>
        <w:rPr>
          <w:b/>
          <w:color w:val="C12960"/>
          <w:sz w:val="32"/>
        </w:rPr>
        <w:t>S</w:t>
      </w:r>
      <w:r>
        <w:t>olidaires</w:t>
      </w:r>
    </w:p>
    <w:p>
      <w:r>
        <w:t>Du tempérament, de l’énergie et une sacrée envie d’avancer ensemble</w:t>
      </w:r>
    </w:p>
    <w:p>
      <w:r>
        <w:t>Koi de Meufs rassemble un collectif d’environ dix femmes autour d’une ambition : faire du sport un moteur de confiance, de rencontres et de solidarité. Ce dossier présente notre identité et le projet que nous souhaitons construire avec nos soutiens.</w:t>
      </w:r>
    </w:p>
    <w:p>
      <w:r>
        <w:drawing>
          <wp:inline xmlns:a="http://schemas.openxmlformats.org/drawingml/2006/main" xmlns:pic="http://schemas.openxmlformats.org/drawingml/2006/picture">
            <wp:extent cx="6309360" cy="1682496"/>
            <wp:docPr id="1" name="Picture 1"/>
            <wp:cNvGraphicFramePr>
              <a:graphicFrameLocks noChangeAspect="1"/>
            </wp:cNvGraphicFramePr>
            <a:graphic>
              <a:graphicData uri="http://schemas.openxmlformats.org/drawingml/2006/picture">
                <pic:pic>
                  <pic:nvPicPr>
                    <pic:cNvPr id="0" name="floral.png"/>
                    <pic:cNvPicPr/>
                  </pic:nvPicPr>
                  <pic:blipFill>
                    <a:blip r:embed="rId10"/>
                    <a:stretch>
                      <a:fillRect/>
                    </a:stretch>
                  </pic:blipFill>
                  <pic:spPr>
                    <a:xfrm>
                      <a:off x="0" y="0"/>
                      <a:ext cx="6309360" cy="1682496"/>
                    </a:xfrm>
                    <a:prstGeom prst="rect"/>
                  </pic:spPr>
                </pic:pic>
              </a:graphicData>
            </a:graphic>
          </wp:inline>
        </w:drawing>
      </w:r>
    </w:p>
    <w:p>
      <w:pPr>
        <w:spacing w:after="140"/>
      </w:pPr>
      <w:r>
        <w:rPr>
          <w:color w:val="665A62"/>
          <w:sz w:val="18"/>
        </w:rPr>
        <w:t>[Logo de l’association à insérer]</w:t>
      </w:r>
    </w:p>
    <w:p>
      <w:pPr>
        <w:pStyle w:val="Heading2"/>
      </w:pPr>
      <w:r>
        <w:t>Un collectif qui ose et qui partage</w:t>
      </w:r>
    </w:p>
    <w:p>
      <w:r>
        <w:t>Nous voulons avancer ensemble, chacune avec son histoire et son rythme, et donner une dimension solidaire à nos défis. Notre univers est féminin, floral, pétillant et plein d’énergie ; notre force repose sur l’entraide.</w:t>
      </w:r>
    </w:p>
    <w:p>
      <w:pPr>
        <w:spacing w:before="120"/>
      </w:pPr>
      <w:r>
        <w:rPr>
          <w:b/>
          <w:color w:val="C12960"/>
          <w:sz w:val="20"/>
        </w:rPr>
        <w:t>ENVIRON 10 FEMMES  •  UN ÉLAN COLLECTIF</w:t>
      </w:r>
    </w:p>
    <w:p>
      <w:pPr>
        <w:pStyle w:val="Heading2"/>
      </w:pPr>
      <w:r>
        <w:t>Notre projet phare envisagé</w:t>
      </w:r>
    </w:p>
    <w:p>
      <w:r>
        <w:t>Participer à la Sénégazelle au Sénégal, idéalement en avril 2028 ou en avril 2029, pour associer une course féminine par étapes à une démarche de distribution de fournitures scolaires.</w:t>
      </w:r>
    </w:p>
    <w:p>
      <w:pPr>
        <w:spacing w:after="140"/>
      </w:pPr>
      <w:r>
        <w:rPr>
          <w:color w:val="665A62"/>
          <w:sz w:val="18"/>
        </w:rPr>
        <w:t>L’édition, les dates, les inscriptions et la participation du collectif ne sont pas confirmées. Elles dépendront du calendrier officiel, des places disponibles et du financement.</w:t>
      </w:r>
    </w:p>
    <w:p>
      <w:r>
        <w:br w:type="page"/>
      </w:r>
    </w:p>
    <w:p>
      <w:pPr>
        <w:spacing w:before="120"/>
      </w:pPr>
      <w:r>
        <w:rPr>
          <w:b/>
          <w:color w:val="C12960"/>
          <w:sz w:val="20"/>
        </w:rPr>
        <w:t>01  /  IDENTITÉ ET ACTIONS</w:t>
      </w:r>
    </w:p>
    <w:p>
      <w:pPr>
        <w:pStyle w:val="Heading1"/>
      </w:pPr>
      <w:r>
        <w:t>Faire grandir la confiance et la solidarité</w:t>
      </w:r>
    </w:p>
    <w:p>
      <w:pPr>
        <w:pStyle w:val="Heading2"/>
      </w:pPr>
      <w:r>
        <w:t>Notre mission</w:t>
      </w:r>
    </w:p>
    <w:p>
      <w:r>
        <w:t>Encourager les femmes à prendre leur place dans une aventure sportive collective et mobiliser notre entourage autour d’actions utiles. Nous souhaitons relier le plaisir de bouger, le dépassement de soi et une solidarité concrète, construite à partir des besoins exprimés sur le terrain.</w:t>
      </w:r>
    </w:p>
    <w:p>
      <w:pPr>
        <w:pStyle w:val="Heading2"/>
      </w:pPr>
      <w:r>
        <w:t>Les valeurs qui nous guident</w:t>
      </w:r>
    </w:p>
    <w:p>
      <w:r>
        <w:t>Confiance. Oser se lancer, sans se comparer, et permettre à chacune de trouver sa place dans le collectif.</w:t>
        <w:br/>
        <w:t>Audace. Se donner un cap ambitieux et se préparer avec sérieux, à son rythme.</w:t>
        <w:br/>
        <w:t>Solidarité. S’entraider dans l’effort et agir avec les personnes concernées, dans le respect de leurs besoins et de leur dignité.</w:t>
      </w:r>
    </w:p>
    <w:p>
      <w:pPr>
        <w:pStyle w:val="Heading2"/>
      </w:pPr>
      <w:r>
        <w:t>Les actions que nous souhaitons développer</w:t>
      </w:r>
    </w:p>
    <w:p>
      <w:r>
        <w:t>Des rendez-vous sportifs pour préparer l’équipe et renforcer sa cohésion ; des collectes de fournitures adaptées aux consignes de l’organisateur ; des événements de collecte et des partenariats locaux pour financer le projet ; des temps de partage pour rendre compte de l’aventure et des résultats.</w:t>
      </w:r>
    </w:p>
    <w:p>
      <w:r>
        <w:t>Ces actions sont envisagées. Leur calendrier, leurs responsables et leurs modalités seront définis au fur et à mesure de la préparation.</w:t>
      </w:r>
    </w:p>
    <w:p>
      <w:pPr>
        <w:pStyle w:val="Heading2"/>
      </w:pPr>
      <w:r>
        <w:t>Une aventure à construire ensemble</w:t>
      </w:r>
    </w:p>
    <w:p>
      <w:r>
        <w:t>Participantes, bénévoles, entreprises et organisateurs de courses peuvent contribuer selon leurs moyens : du temps, des compétences, du matériel ou un soutien financier. Chaque proposition sera reliée à un besoin identifié.</w:t>
      </w:r>
    </w:p>
    <w:p>
      <w:pPr>
        <w:spacing w:after="140"/>
      </w:pPr>
      <w:r>
        <w:rPr>
          <w:color w:val="665A62"/>
          <w:sz w:val="18"/>
        </w:rPr>
        <w:t>[Photo du collectif à insérer avec l’accord des personnes photographiées]</w:t>
        <w:br/>
        <w:t>Légende et crédit photo : [à compléter]</w:t>
      </w:r>
    </w:p>
    <w:p>
      <w:r>
        <w:br w:type="page"/>
      </w:r>
    </w:p>
    <w:p>
      <w:pPr>
        <w:spacing w:before="120"/>
      </w:pPr>
      <w:r>
        <w:rPr>
          <w:b/>
          <w:color w:val="C12960"/>
          <w:sz w:val="20"/>
        </w:rPr>
        <w:t>02  /  COMPRENDRE LA SÉNÉGAZELLE</w:t>
      </w:r>
    </w:p>
    <w:p>
      <w:pPr>
        <w:pStyle w:val="Heading1"/>
      </w:pPr>
      <w:r>
        <w:t>La Sénégazelle en pratique</w:t>
      </w:r>
    </w:p>
    <w:p>
      <w:r>
        <w:t>Le dossier de presse 2027 présente une épreuve organisée par l’association Bretagne-Outdoor, qui associe course à pied féminine et solidarité scolaire. Les repères ci-dessous décrivent ce cadre annoncé pour 2027 ; ils devront être reconfirmés pour l’édition que nous choisirons.</w:t>
      </w:r>
    </w:p>
    <w:p>
      <w:pPr>
        <w:pStyle w:val="Heading2"/>
      </w:pPr>
      <w:r>
        <w:t>Cinq étapes à allure libre</w:t>
      </w:r>
    </w:p>
    <w:p>
      <w:r>
        <w:t>Le format annoncé comprend cinq étapes d’environ 10 km chacune, avec un ravitaillement à mi-parcours et un suivi sanitaire et médical pendant l’épreuve. L’allure libre permet à chacune de gérer son effort ; ce défi appelle une préparation sportive adaptée.</w:t>
      </w:r>
    </w:p>
    <w:p>
      <w:pPr>
        <w:pStyle w:val="Heading2"/>
      </w:pPr>
      <w:r>
        <w:t>Une rencontre avec les écoles à chaque étape</w:t>
      </w:r>
    </w:p>
    <w:p>
      <w:r>
        <w:t>Selon le concept présenté par l’organisateur, chaque étape se termine dans une école. Les participantes apportent du matériel scolaire et le remettent elles-mêmes aux élèves rencontrés. Pour Koi de Meufs, la préparation consistera à recueillir les consignes actualisées, collecter les fournitures adaptées et organiser leur acheminement.</w:t>
      </w:r>
    </w:p>
    <w:p>
      <w:pPr>
        <w:pStyle w:val="Heading2"/>
      </w:pPr>
      <w:r>
        <w:t>Des repères historiques à l’échelle de l’événement</w:t>
      </w:r>
    </w:p>
    <w:tbl>
      <w:tblPr>
        <w:tblW w:type="auto" w:w="0"/>
        <w:jc w:val="center"/>
        <w:tblLayout w:type="fixed"/>
        <w:tblLook w:firstColumn="1" w:firstRow="1" w:lastColumn="0" w:lastRow="0" w:noHBand="0" w:noVBand="1" w:val="04A0"/>
      </w:tblPr>
      <w:tblGrid>
        <w:gridCol w:w="6984"/>
        <w:gridCol w:w="2952"/>
      </w:tblGrid>
      <w:tr>
        <w:trPr>
          <w:cantSplit/>
          <w:tblHeader/>
        </w:trPr>
        <w:tc>
          <w:tcPr>
            <w:tcW w:type="dxa" w:w="6984"/>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Indicateur communiqué</w:t>
            </w:r>
          </w:p>
        </w:tc>
        <w:tc>
          <w:tcPr>
            <w:tcW w:type="dxa" w:w="2952"/>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Bilan 2024</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Participantes</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300</w:t>
            </w:r>
          </w:p>
        </w:tc>
      </w:tr>
      <w:tr>
        <w:trPr>
          <w:cantSplit/>
        </w:trPr>
        <w:tc>
          <w:tcPr>
            <w:tcW w:type="dxa" w:w="6984"/>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Fournitures scolaires</w:t>
            </w:r>
          </w:p>
        </w:tc>
        <w:tc>
          <w:tcPr>
            <w:tcW w:type="dxa" w:w="2952"/>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17 tonnes</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Élèves équipés de la maternelle au CM2</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20 000</w:t>
            </w:r>
          </w:p>
        </w:tc>
      </w:tr>
    </w:tbl>
    <w:p>
      <w:pPr>
        <w:spacing w:after="0"/>
      </w:pPr>
    </w:p>
    <w:p>
      <w:r>
        <w:t>Ces chiffres sont ceux de la Sénégazelle, rapportés par l’organisateur dans son dossier de presse 2027. Ils ne constituent ni des résultats de Koi de Meufs ni une prévision de notre contribution. Nos propres objectifs de collecte de matériel seront définis avec les consignes de l’édition retenue.</w:t>
      </w:r>
    </w:p>
    <w:p>
      <w:pPr>
        <w:pStyle w:val="Heading2"/>
      </w:pPr>
      <w:r>
        <w:t>Notre horizon reste à confirmer</w:t>
      </w:r>
    </w:p>
    <w:p>
      <w:r>
        <w:t>Le dossier annonce des sessions en février et en avril 2027. Il ne confirme aucune date pour 2028 ou 2029. Notre souhait de partir en avril 2028 ou avril 2029 reste soumis au calendrier officiel, aux places disponibles, à la préparation de l’équipe et au financement.</w:t>
      </w:r>
    </w:p>
    <w:p>
      <w:pPr>
        <w:spacing w:after="140"/>
      </w:pPr>
      <w:r>
        <w:rPr>
          <w:color w:val="665A62"/>
          <w:sz w:val="18"/>
        </w:rPr>
        <w:t>Source : Sénégazelle, Dossier de presse 2027, p. 1 et 2, document de référence fourni. Renseignements sur l’événement : www.senegazelle.fr. Les contacts de Koi de Meufs figurent à la fin de ce dossier.</w:t>
      </w:r>
    </w:p>
    <w:p>
      <w:r>
        <w:br w:type="page"/>
      </w:r>
    </w:p>
    <w:p>
      <w:pPr>
        <w:spacing w:before="120"/>
      </w:pPr>
      <w:r>
        <w:rPr>
          <w:b/>
          <w:color w:val="C12960"/>
          <w:sz w:val="20"/>
        </w:rPr>
        <w:t>03  /  PROJET ET FINANCEMENT</w:t>
      </w:r>
    </w:p>
    <w:p>
      <w:pPr>
        <w:pStyle w:val="Heading1"/>
      </w:pPr>
      <w:r>
        <w:t>Le cap Sénégazelle</w:t>
      </w:r>
    </w:p>
    <w:p>
      <w:r>
        <w:t>La Sénégazelle associe une épreuve féminine de course à pied par étapes à une action de solidarité scolaire au Sénégal. Nous souhaitons y prendre part en nous appuyant sur les consignes de l’organisation pour préparer et acheminer les fournitures.</w:t>
      </w:r>
    </w:p>
    <w:p>
      <w:pPr>
        <w:pStyle w:val="Heading2"/>
      </w:pPr>
      <w:r>
        <w:t>Un horizon à confirmer</w:t>
      </w:r>
    </w:p>
    <w:p>
      <w:r>
        <w:t>Avril 2028 ou avril 2029 constitue notre horizon de travail. Avant tout engagement, nous vérifierons l’édition proposée, les conditions de participation, le coût réel et la capacité du collectif à réunir les financements nécessaires.</w:t>
      </w:r>
    </w:p>
    <w:p>
      <w:pPr>
        <w:pStyle w:val="Heading2"/>
      </w:pPr>
      <w:r>
        <w:t>Une base de financement pour dix participantes</w:t>
      </w:r>
    </w:p>
    <w:tbl>
      <w:tblPr>
        <w:tblW w:type="auto" w:w="0"/>
        <w:jc w:val="center"/>
        <w:tblLayout w:type="fixed"/>
        <w:tblLook w:firstColumn="1" w:firstRow="1" w:lastColumn="0" w:lastRow="0" w:noHBand="0" w:noVBand="1" w:val="04A0"/>
      </w:tblPr>
      <w:tblGrid>
        <w:gridCol w:w="6984"/>
        <w:gridCol w:w="2952"/>
      </w:tblGrid>
      <w:tr>
        <w:trPr>
          <w:cantSplit/>
          <w:tblHeader/>
        </w:trPr>
        <w:tc>
          <w:tcPr>
            <w:tcW w:type="dxa" w:w="6984"/>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Base de calcul</w:t>
            </w:r>
          </w:p>
        </w:tc>
        <w:tc>
          <w:tcPr>
            <w:tcW w:type="dxa" w:w="2952"/>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Montant indicatif</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10 participantes × 2 500 €</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25 000 €</w:t>
            </w:r>
          </w:p>
        </w:tc>
      </w:tr>
      <w:tr>
        <w:trPr>
          <w:cantSplit/>
        </w:trPr>
        <w:tc>
          <w:tcPr>
            <w:tcW w:type="dxa" w:w="6984"/>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Apports personnels prévus  ·  10 × 300 €</w:t>
            </w:r>
          </w:p>
        </w:tc>
        <w:tc>
          <w:tcPr>
            <w:tcW w:type="dxa" w:w="2952"/>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3 000 €</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Objectif de collecte  ·  25 000 € − 3 000 €</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22 000 €</w:t>
            </w:r>
          </w:p>
        </w:tc>
      </w:tr>
    </w:tbl>
    <w:p>
      <w:pPr>
        <w:spacing w:after="0"/>
      </w:pPr>
    </w:p>
    <w:p>
      <w:r>
        <w:t>Cette estimation est une base de travail, pas un devis de l’organisateur. Le contenu des 2 500 € par personne reste à préciser : inscription, transport, hébergement, assurances, fournitures et frais annexes devront être vérifiés et chiffrés, avec une éventuelle provision pour imprévus.</w:t>
      </w:r>
    </w:p>
    <w:p>
      <w:r>
        <w:t>La collecte vise à financer le projet de participation du collectif. Elle ne correspond pas à 22 000 € intégralement reversés aux écoles. La part consacrée aux fournitures scolaires sera identifiée dans le budget détaillé.</w:t>
      </w:r>
    </w:p>
    <w:p>
      <w:pPr>
        <w:pStyle w:val="Heading2"/>
      </w:pPr>
      <w:r>
        <w:t>Les prochaines étapes</w:t>
      </w:r>
    </w:p>
    <w:p>
      <w:r>
        <w:t>Confirmer le cadre administratif et l’équipe ; choisir une édition et obtenir un chiffrage ; lancer les partenariats et la collecte ; organiser la préparation sportive et matérielle ; puis, si la participation se concrétise, partager un bilan financier et solidaire.</w:t>
      </w:r>
    </w:p>
    <w:p>
      <w:pPr>
        <w:spacing w:after="140"/>
      </w:pPr>
      <w:r>
        <w:rPr>
          <w:color w:val="665A62"/>
          <w:sz w:val="18"/>
        </w:rPr>
        <w:t>Repère sur l’événement : www.senegazelle.fr/les-courses.php</w:t>
        <w:br/>
        <w:t>Le calendrier et les modalités de l’édition visée resteront à vérifier auprès de l’organisateur.</w:t>
      </w:r>
    </w:p>
    <w:p>
      <w:r>
        <w:br w:type="page"/>
      </w:r>
    </w:p>
    <w:p>
      <w:pPr>
        <w:spacing w:before="120"/>
      </w:pPr>
      <w:r>
        <w:rPr>
          <w:b/>
          <w:color w:val="C12960"/>
          <w:sz w:val="20"/>
        </w:rPr>
        <w:t>04  /  IMPACT ET CONTACTS</w:t>
      </w:r>
    </w:p>
    <w:p>
      <w:pPr>
        <w:pStyle w:val="Heading1"/>
      </w:pPr>
      <w:r>
        <w:t>Agir avec soin et rendre compte</w:t>
      </w:r>
    </w:p>
    <w:p>
      <w:pPr>
        <w:pStyle w:val="Heading2"/>
      </w:pPr>
      <w:r>
        <w:t>Un impact à documenter</w:t>
      </w:r>
    </w:p>
    <w:p>
      <w:r>
        <w:t>Nous souhaitons renforcer la confiance et la cohésion des participantes, mobiliser un réseau local de soutiens et contribuer à l’équipement scolaire dans le cadre proposé par la Sénégazelle. Aucun volume de fournitures ni nombre de bénéficiaires n’est annoncé à ce stade.</w:t>
      </w:r>
    </w:p>
    <w:tbl>
      <w:tblPr>
        <w:tblW w:type="auto" w:w="0"/>
        <w:jc w:val="center"/>
        <w:tblLayout w:type="fixed"/>
        <w:tblLook w:firstColumn="1" w:firstRow="1" w:lastColumn="0" w:lastRow="0" w:noHBand="0" w:noVBand="1" w:val="04A0"/>
      </w:tblPr>
      <w:tblGrid>
        <w:gridCol w:w="3816"/>
        <w:gridCol w:w="6120"/>
      </w:tblGrid>
      <w:tr>
        <w:trPr>
          <w:cantSplit/>
          <w:tblHeader/>
        </w:trPr>
        <w:tc>
          <w:tcPr>
            <w:tcW w:type="dxa" w:w="3816"/>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Ce que nous suivrons</w:t>
            </w:r>
          </w:p>
        </w:tc>
        <w:tc>
          <w:tcPr>
            <w:tcW w:type="dxa" w:w="6120"/>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Comment nous le documenterons</w:t>
            </w:r>
          </w:p>
        </w:tc>
      </w:tr>
      <w:tr>
        <w:trPr>
          <w:cantSplit/>
        </w:trPr>
        <w:tc>
          <w:tcPr>
            <w:tcW w:type="dxa" w:w="3816"/>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Mobilisation du collectif</w:t>
            </w:r>
          </w:p>
        </w:tc>
        <w:tc>
          <w:tcPr>
            <w:tcW w:type="dxa" w:w="6120"/>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Participantes engagées et actions réalisées</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Financement du projet</w:t>
            </w:r>
          </w:p>
        </w:tc>
        <w:tc>
          <w:tcPr>
            <w:tcW w:type="dxa" w:w="6120"/>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Sommes reçues, dépenses et solde disponible</w:t>
            </w:r>
          </w:p>
        </w:tc>
      </w:tr>
      <w:tr>
        <w:trPr>
          <w:cantSplit/>
        </w:trPr>
        <w:tc>
          <w:tcPr>
            <w:tcW w:type="dxa" w:w="3816"/>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Solidarité scolaire</w:t>
            </w:r>
          </w:p>
        </w:tc>
        <w:tc>
          <w:tcPr>
            <w:tcW w:type="dxa" w:w="6120"/>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Inventaire des fournitures et éléments de remise disponibles</w:t>
            </w:r>
          </w:p>
        </w:tc>
      </w:tr>
      <w:tr>
        <w:trPr>
          <w:cantSplit/>
        </w:trPr>
        <w:tc>
          <w:tcPr>
            <w:tcW w:type="dxa" w:w="3816"/>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Relations avec les soutiens</w:t>
            </w:r>
          </w:p>
        </w:tc>
        <w:tc>
          <w:tcPr>
            <w:tcW w:type="dxa" w:w="6120"/>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Bilan partagé et engagements suivis</w:t>
            </w:r>
          </w:p>
        </w:tc>
      </w:tr>
    </w:tbl>
    <w:p>
      <w:pPr>
        <w:spacing w:after="0"/>
      </w:pPr>
    </w:p>
    <w:p>
      <w:pPr>
        <w:pStyle w:val="Heading2"/>
      </w:pPr>
      <w:r>
        <w:t>Notre démarche de transparence</w:t>
      </w:r>
    </w:p>
    <w:p>
      <w:r>
        <w:t>Nous prévoyons un suivi distinct des apports personnels, des soutiens financiers et des dons en nature, avec conservation des justificatifs. Le bilan présentera les dépenses de participation et les dépenses solidaires séparément, sans compter deux fois les contributions matérielles.</w:t>
      </w:r>
    </w:p>
    <w:p>
      <w:r>
        <w:t>Les modalités applicables en cas de report, d’annulation ou d’excédent seront précisées avant la collecte ou dans les conventions. Toute réaffectation sera expliquée aux soutiens concernés. Les photos et témoignages seront partagés avec les autorisations nécessaires, dans le respect des personnes et des enfants.</w:t>
      </w:r>
    </w:p>
    <w:p>
      <w:pPr>
        <w:pStyle w:val="Heading2"/>
      </w:pPr>
      <w:r>
        <w:t>Vos interlocutrices</w:t>
      </w:r>
    </w:p>
    <w:p>
      <w:r>
        <w:t>Référente et fonction : [à compléter]</w:t>
        <w:br/>
        <w:t>Courriel : [à compléter]   •   Téléphone : [à compléter]</w:t>
        <w:br/>
        <w:t>Adresse ou siège : [à compléter]</w:t>
        <w:br/>
        <w:t>Site et réseaux sociaux : [liens à compléter]</w:t>
      </w:r>
    </w:p>
    <w:p>
      <w:pPr>
        <w:spacing w:after="140"/>
      </w:pPr>
      <w:r>
        <w:rPr>
          <w:color w:val="665A62"/>
          <w:sz w:val="18"/>
        </w:rPr>
        <w:t>Statut juridique : [à compléter]  •  Date de création : [à compléter]</w:t>
        <w:br/>
        <w:t>RNA : [à compléter si applicable]  •  SIREN : [à compléter si attribué]</w:t>
        <w:br/>
        <w:t>Représentante habilitée : [nom et fonction à compléter]</w:t>
      </w:r>
    </w:p>
    <w:p>
      <w:r>
        <w:br w:type="page"/>
      </w:r>
    </w:p>
    <w:p>
      <w:pPr>
        <w:spacing w:before="120"/>
      </w:pPr>
      <w:r>
        <w:rPr>
          <w:b/>
          <w:color w:val="C12960"/>
          <w:sz w:val="20"/>
        </w:rPr>
        <w:t>05  /  NOTRE ÉQUIPE</w:t>
      </w:r>
    </w:p>
    <w:p>
      <w:pPr>
        <w:pStyle w:val="Heading1"/>
      </w:pPr>
      <w:r>
        <w:t>Les meufs derrière le projet</w:t>
      </w:r>
    </w:p>
    <w:p>
      <w:r>
        <w:t>Ici, chacune présente une autre fille du collectif ! Dix portraits croisés à compléter avec humour et bienveillance, puis à faire relire à la principale intéressée. Des talents, des passions et des petits travers qui nous font sourire.</w:t>
      </w:r>
    </w:p>
    <w:p>
      <w:pPr>
        <w:sectPr>
          <w:footerReference w:type="default" r:id="rId9"/>
          <w:pgSz w:w="12240" w:h="15840"/>
          <w:pgMar w:top="979" w:right="1123" w:bottom="936" w:left="1123" w:header="720" w:footer="720" w:gutter="0"/>
          <w:cols w:space="720"/>
          <w:docGrid w:linePitch="360"/>
        </w:sectPr>
      </w:pPr>
    </w:p>
    <w:p>
      <w:pPr>
        <w:pStyle w:val="Heading2"/>
        <w:spacing w:before="200" w:after="100"/>
      </w:pPr>
      <w:r>
        <w:t>01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02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03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04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05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r>
        <w:br w:type="column"/>
      </w:r>
    </w:p>
    <w:p>
      <w:pPr>
        <w:pStyle w:val="Heading2"/>
        <w:spacing w:before="200" w:after="100"/>
      </w:pPr>
      <w:r>
        <w:t>06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07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08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09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10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sectPr w:rsidR="00FC693F" w:rsidRPr="0006063C" w:rsidSect="00034616">
      <w:type w:val="continuous"/>
      <w:pgSz w:w="12240" w:h="15840"/>
      <w:pgMar w:top="979" w:right="1123" w:bottom="936" w:left="1123" w:header="720" w:footer="720" w:gutter="0"/>
      <w:cols w:space="45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5A62"/>
        <w:sz w:val="16"/>
      </w:rPr>
      <w:t xml:space="preserve">KOI DE MEUFS  •  Présentation de l’association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line="269" w:lineRule="auto"/>
      <w:outlineLvl w:val="0"/>
    </w:pPr>
    <w:rPr>
      <w:rFonts w:asciiTheme="majorHAnsi" w:eastAsiaTheme="majorEastAsia" w:hAnsiTheme="majorHAnsi" w:cstheme="majorBidi" w:ascii="Calibri" w:hAnsi="Calibri"/>
      <w:b/>
      <w:bCs/>
      <w:color w:val="000000"/>
      <w:sz w:val="48"/>
      <w:szCs w:val="28"/>
    </w:rPr>
  </w:style>
  <w:style w:type="paragraph" w:styleId="Heading2">
    <w:name w:val="heading 2"/>
    <w:basedOn w:val="Normal"/>
    <w:next w:val="Normal"/>
    <w:link w:val="Heading2Char"/>
    <w:uiPriority w:val="9"/>
    <w:unhideWhenUsed/>
    <w:qFormat/>
    <w:rsid w:val="00FC693F"/>
    <w:pPr>
      <w:keepNext/>
      <w:keepLines/>
      <w:spacing w:before="260" w:after="180" w:line="269"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69" w:lineRule="auto"/>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Présentation de l’association Koi de Meufs</dc:title>
  <dc:subject/>
  <dc:creator>Koi de Meufs</dc:creator>
  <cp:keywords/>
  <dc:description>generated by python-docx</dc:description>
  <cp:lastModifiedBy/>
  <cp:revision>1</cp:revision>
  <dcterms:created xsi:type="dcterms:W3CDTF">2013-12-23T23:15:00Z</dcterms:created>
  <dcterms:modified xsi:type="dcterms:W3CDTF">2013-12-23T23:15:00Z</dcterms:modified>
  <cp:category/>
</cp:coreProperties>
</file>